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182" w:rsidRDefault="00A67182" w:rsidP="00A67182"/>
    <w:p w:rsidR="00A67182" w:rsidRPr="00792048" w:rsidRDefault="00A67182" w:rsidP="00A67182">
      <w:pPr>
        <w:jc w:val="center"/>
        <w:rPr>
          <w:rFonts w:ascii="Arial" w:hAnsi="Arial" w:cs="Arial"/>
          <w:vertAlign w:val="subscript"/>
        </w:rPr>
      </w:pPr>
    </w:p>
    <w:p w:rsidR="00A67182" w:rsidRPr="00792048" w:rsidRDefault="00A67182" w:rsidP="00A671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2048">
        <w:rPr>
          <w:rFonts w:ascii="Arial" w:hAnsi="Arial" w:cs="Arial"/>
          <w:b/>
          <w:sz w:val="24"/>
          <w:szCs w:val="24"/>
        </w:rPr>
        <w:t xml:space="preserve">TÍTULO (negrito e letras </w:t>
      </w:r>
      <w:r w:rsidR="00796B18" w:rsidRPr="00792048">
        <w:rPr>
          <w:rFonts w:ascii="Arial" w:hAnsi="Arial" w:cs="Arial"/>
          <w:b/>
          <w:sz w:val="24"/>
          <w:szCs w:val="24"/>
        </w:rPr>
        <w:t>maiúsculas</w:t>
      </w:r>
      <w:r w:rsidRPr="00792048">
        <w:rPr>
          <w:rFonts w:ascii="Arial" w:hAnsi="Arial" w:cs="Arial"/>
          <w:b/>
          <w:sz w:val="24"/>
          <w:szCs w:val="24"/>
        </w:rPr>
        <w:t>)</w:t>
      </w:r>
    </w:p>
    <w:p w:rsidR="00A67182" w:rsidRPr="00792048" w:rsidRDefault="00A67182" w:rsidP="00A67182">
      <w:pPr>
        <w:spacing w:after="0"/>
        <w:jc w:val="right"/>
        <w:rPr>
          <w:rFonts w:ascii="Arial" w:hAnsi="Arial" w:cs="Arial"/>
          <w:strike/>
          <w:sz w:val="24"/>
          <w:szCs w:val="24"/>
        </w:rPr>
      </w:pPr>
    </w:p>
    <w:p w:rsidR="00A67182" w:rsidRPr="00792048" w:rsidRDefault="00A67182" w:rsidP="00A67182">
      <w:pPr>
        <w:spacing w:after="0"/>
        <w:jc w:val="right"/>
        <w:rPr>
          <w:rFonts w:ascii="Arial" w:hAnsi="Arial" w:cs="Arial"/>
          <w:strike/>
          <w:sz w:val="24"/>
          <w:szCs w:val="24"/>
        </w:rPr>
      </w:pPr>
    </w:p>
    <w:p w:rsidR="00A67182" w:rsidRPr="00792048" w:rsidRDefault="00A67182" w:rsidP="00A6718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67182" w:rsidRPr="00792048" w:rsidRDefault="00A67182" w:rsidP="00A6718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67182" w:rsidRPr="00792048" w:rsidRDefault="00A67182" w:rsidP="00A671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2048">
        <w:rPr>
          <w:rFonts w:ascii="Arial" w:hAnsi="Arial" w:cs="Arial"/>
          <w:b/>
          <w:sz w:val="24"/>
          <w:szCs w:val="24"/>
        </w:rPr>
        <w:t>Resumo:</w:t>
      </w:r>
      <w:r w:rsidRPr="00792048">
        <w:rPr>
          <w:rFonts w:ascii="Arial" w:hAnsi="Arial" w:cs="Arial"/>
          <w:sz w:val="24"/>
          <w:szCs w:val="24"/>
        </w:rPr>
        <w:t xml:space="preserve"> (</w:t>
      </w:r>
      <w:r w:rsidR="00587236">
        <w:rPr>
          <w:rFonts w:ascii="Arial" w:hAnsi="Arial" w:cs="Arial"/>
          <w:sz w:val="24"/>
          <w:szCs w:val="24"/>
        </w:rPr>
        <w:t>Arial</w:t>
      </w:r>
      <w:r w:rsidRPr="00792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12, espaçamento simples)</w:t>
      </w:r>
    </w:p>
    <w:p w:rsidR="00A67182" w:rsidRPr="00792048" w:rsidRDefault="00A67182" w:rsidP="00A67182">
      <w:pPr>
        <w:spacing w:after="0"/>
        <w:rPr>
          <w:rFonts w:ascii="Arial" w:hAnsi="Arial" w:cs="Arial"/>
          <w:sz w:val="24"/>
          <w:szCs w:val="24"/>
        </w:rPr>
      </w:pPr>
      <w:r w:rsidRPr="00792048">
        <w:rPr>
          <w:rFonts w:ascii="Arial" w:hAnsi="Arial" w:cs="Arial"/>
          <w:b/>
          <w:sz w:val="24"/>
          <w:szCs w:val="24"/>
        </w:rPr>
        <w:t xml:space="preserve">Palavras-chave: </w:t>
      </w:r>
      <w:r w:rsidRPr="00792048">
        <w:rPr>
          <w:rFonts w:ascii="Arial" w:hAnsi="Arial" w:cs="Arial"/>
          <w:sz w:val="24"/>
          <w:szCs w:val="24"/>
        </w:rPr>
        <w:t xml:space="preserve">(as mesmas inseridas nos metadados no momento da submissão, letras iniciais </w:t>
      </w:r>
      <w:r w:rsidR="00796B18" w:rsidRPr="00792048">
        <w:rPr>
          <w:rFonts w:ascii="Arial" w:hAnsi="Arial" w:cs="Arial"/>
          <w:sz w:val="24"/>
          <w:szCs w:val="24"/>
        </w:rPr>
        <w:t>maiúsculas</w:t>
      </w:r>
      <w:r w:rsidRPr="00792048">
        <w:rPr>
          <w:rFonts w:ascii="Arial" w:hAnsi="Arial" w:cs="Arial"/>
          <w:sz w:val="24"/>
          <w:szCs w:val="24"/>
        </w:rPr>
        <w:t>, separadas por ponto e com ponto final)</w:t>
      </w:r>
    </w:p>
    <w:p w:rsidR="00A67182" w:rsidRPr="00792048" w:rsidRDefault="00A67182" w:rsidP="00A67182">
      <w:pPr>
        <w:spacing w:after="0"/>
        <w:rPr>
          <w:rFonts w:ascii="Arial" w:hAnsi="Arial" w:cs="Arial"/>
          <w:b/>
          <w:sz w:val="24"/>
          <w:szCs w:val="24"/>
        </w:rPr>
      </w:pPr>
    </w:p>
    <w:p w:rsidR="00A67182" w:rsidRPr="008C38EC" w:rsidRDefault="00A67182" w:rsidP="00A671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38EC">
        <w:rPr>
          <w:rFonts w:ascii="Arial" w:hAnsi="Arial" w:cs="Arial"/>
          <w:b/>
          <w:sz w:val="24"/>
          <w:szCs w:val="24"/>
        </w:rPr>
        <w:t>TITLE</w:t>
      </w:r>
    </w:p>
    <w:p w:rsidR="00A67182" w:rsidRPr="008C38EC" w:rsidRDefault="00A67182" w:rsidP="00A671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7182" w:rsidRPr="008C38EC" w:rsidRDefault="00A67182" w:rsidP="00A67182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8C38EC">
        <w:rPr>
          <w:rFonts w:ascii="Arial" w:hAnsi="Arial" w:cs="Arial"/>
          <w:b/>
          <w:bCs/>
          <w:kern w:val="36"/>
          <w:sz w:val="24"/>
          <w:szCs w:val="24"/>
        </w:rPr>
        <w:t xml:space="preserve">Abstract: </w:t>
      </w:r>
      <w:r w:rsidRPr="008C38EC">
        <w:rPr>
          <w:rFonts w:ascii="Arial" w:hAnsi="Arial" w:cs="Arial"/>
          <w:sz w:val="24"/>
          <w:szCs w:val="24"/>
        </w:rPr>
        <w:t>(</w:t>
      </w:r>
      <w:r w:rsidR="00587236">
        <w:rPr>
          <w:rFonts w:ascii="Arial" w:hAnsi="Arial" w:cs="Arial"/>
          <w:sz w:val="24"/>
          <w:szCs w:val="24"/>
        </w:rPr>
        <w:t>Arial</w:t>
      </w:r>
      <w:r w:rsidR="00587236" w:rsidRPr="008C38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C38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12, espaçamento simples)</w:t>
      </w:r>
    </w:p>
    <w:p w:rsidR="00A67182" w:rsidRPr="00792048" w:rsidRDefault="00A67182" w:rsidP="00A67182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792048">
        <w:rPr>
          <w:rFonts w:ascii="Arial" w:hAnsi="Arial" w:cs="Arial"/>
          <w:b/>
          <w:sz w:val="24"/>
          <w:szCs w:val="24"/>
        </w:rPr>
        <w:t>Keywords</w:t>
      </w:r>
      <w:r w:rsidRPr="00792048">
        <w:rPr>
          <w:rFonts w:ascii="Arial" w:hAnsi="Arial" w:cs="Arial"/>
          <w:sz w:val="24"/>
          <w:szCs w:val="24"/>
        </w:rPr>
        <w:t xml:space="preserve">: (as mesmas inseridas nos metadados no momento da submissão, letras iniciais </w:t>
      </w:r>
      <w:r w:rsidR="00796B18" w:rsidRPr="00792048">
        <w:rPr>
          <w:rFonts w:ascii="Arial" w:hAnsi="Arial" w:cs="Arial"/>
          <w:sz w:val="24"/>
          <w:szCs w:val="24"/>
        </w:rPr>
        <w:t>maiúsculas</w:t>
      </w:r>
      <w:r w:rsidRPr="00792048">
        <w:rPr>
          <w:rFonts w:ascii="Arial" w:hAnsi="Arial" w:cs="Arial"/>
          <w:sz w:val="24"/>
          <w:szCs w:val="24"/>
        </w:rPr>
        <w:t xml:space="preserve">, separadas por ponto e com ponto final) </w:t>
      </w:r>
    </w:p>
    <w:p w:rsidR="00A67182" w:rsidRPr="00792048" w:rsidRDefault="00A67182" w:rsidP="00A67182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A67182" w:rsidRPr="00792048" w:rsidRDefault="00A67182" w:rsidP="00A67182">
      <w:pPr>
        <w:shd w:val="clear" w:color="auto" w:fill="FFFFFF"/>
        <w:tabs>
          <w:tab w:val="left" w:pos="1553"/>
        </w:tabs>
        <w:spacing w:after="0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792048">
        <w:rPr>
          <w:rFonts w:ascii="Arial" w:hAnsi="Arial" w:cs="Arial"/>
          <w:b/>
          <w:bCs/>
          <w:kern w:val="36"/>
          <w:sz w:val="24"/>
          <w:szCs w:val="24"/>
        </w:rPr>
        <w:tab/>
      </w:r>
    </w:p>
    <w:p w:rsidR="00A67182" w:rsidRPr="00792048" w:rsidRDefault="00A67182" w:rsidP="00A67182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92048">
        <w:rPr>
          <w:rFonts w:ascii="Arial" w:hAnsi="Arial" w:cs="Arial"/>
          <w:b/>
          <w:sz w:val="24"/>
          <w:szCs w:val="24"/>
          <w:lang w:val="es-ES"/>
        </w:rPr>
        <w:t>TÍTULO</w:t>
      </w:r>
    </w:p>
    <w:p w:rsidR="00A67182" w:rsidRPr="00792048" w:rsidRDefault="00A67182" w:rsidP="00A67182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67182" w:rsidRPr="002766EB" w:rsidRDefault="00A67182" w:rsidP="00A67182">
      <w:pPr>
        <w:spacing w:after="0"/>
        <w:jc w:val="both"/>
        <w:rPr>
          <w:rFonts w:ascii="Arial" w:hAnsi="Arial" w:cs="Arial"/>
          <w:b/>
          <w:bCs/>
          <w:kern w:val="36"/>
          <w:sz w:val="24"/>
          <w:szCs w:val="24"/>
        </w:rPr>
      </w:pPr>
      <w:r w:rsidRPr="00792048">
        <w:rPr>
          <w:rFonts w:ascii="Arial" w:hAnsi="Arial" w:cs="Arial"/>
          <w:b/>
          <w:bCs/>
          <w:kern w:val="36"/>
          <w:sz w:val="24"/>
          <w:szCs w:val="24"/>
          <w:lang w:val="es-AR"/>
        </w:rPr>
        <w:t xml:space="preserve">Resumen: </w:t>
      </w:r>
      <w:r w:rsidRPr="002766EB">
        <w:rPr>
          <w:rFonts w:ascii="Arial" w:hAnsi="Arial" w:cs="Arial"/>
          <w:sz w:val="24"/>
          <w:szCs w:val="24"/>
        </w:rPr>
        <w:t>(</w:t>
      </w:r>
      <w:r w:rsidR="00587236">
        <w:rPr>
          <w:rFonts w:ascii="Arial" w:hAnsi="Arial" w:cs="Arial"/>
          <w:sz w:val="24"/>
          <w:szCs w:val="24"/>
        </w:rPr>
        <w:t>Arial</w:t>
      </w:r>
      <w:r w:rsidR="00587236" w:rsidRPr="002766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766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12, espaçamento simples)</w:t>
      </w:r>
    </w:p>
    <w:p w:rsidR="00A67182" w:rsidRPr="00792048" w:rsidRDefault="00A67182" w:rsidP="00A67182">
      <w:pPr>
        <w:spacing w:after="0"/>
        <w:rPr>
          <w:rFonts w:ascii="Arial" w:hAnsi="Arial" w:cs="Arial"/>
          <w:color w:val="FF0000"/>
          <w:sz w:val="24"/>
          <w:szCs w:val="24"/>
        </w:rPr>
      </w:pPr>
      <w:proofErr w:type="spellStart"/>
      <w:r w:rsidRPr="00792048">
        <w:rPr>
          <w:rFonts w:ascii="Arial" w:hAnsi="Arial" w:cs="Arial"/>
          <w:b/>
          <w:sz w:val="24"/>
          <w:szCs w:val="24"/>
        </w:rPr>
        <w:t>Palabras</w:t>
      </w:r>
      <w:proofErr w:type="spellEnd"/>
      <w:r w:rsidRPr="00792048">
        <w:rPr>
          <w:rFonts w:ascii="Arial" w:hAnsi="Arial" w:cs="Arial"/>
          <w:b/>
          <w:sz w:val="24"/>
          <w:szCs w:val="24"/>
        </w:rPr>
        <w:t xml:space="preserve"> clave</w:t>
      </w:r>
      <w:r w:rsidRPr="00792048">
        <w:rPr>
          <w:rFonts w:ascii="Arial" w:hAnsi="Arial" w:cs="Arial"/>
          <w:sz w:val="24"/>
          <w:szCs w:val="24"/>
        </w:rPr>
        <w:t xml:space="preserve">: (as mesmas inseridas nos metadados no momento da submissão, letras iniciais </w:t>
      </w:r>
      <w:r w:rsidR="00796B18" w:rsidRPr="00792048">
        <w:rPr>
          <w:rFonts w:ascii="Arial" w:hAnsi="Arial" w:cs="Arial"/>
          <w:sz w:val="24"/>
          <w:szCs w:val="24"/>
        </w:rPr>
        <w:t>maiúsculas</w:t>
      </w:r>
      <w:r w:rsidRPr="00792048">
        <w:rPr>
          <w:rFonts w:ascii="Arial" w:hAnsi="Arial" w:cs="Arial"/>
          <w:sz w:val="24"/>
          <w:szCs w:val="24"/>
        </w:rPr>
        <w:t xml:space="preserve">, separadas por ponto e com ponto final) </w:t>
      </w:r>
    </w:p>
    <w:p w:rsidR="00A67182" w:rsidRPr="00792048" w:rsidRDefault="00A67182" w:rsidP="00A67182">
      <w:pPr>
        <w:spacing w:after="0"/>
        <w:rPr>
          <w:rFonts w:ascii="Arial" w:hAnsi="Arial" w:cs="Arial"/>
          <w:sz w:val="24"/>
          <w:szCs w:val="24"/>
        </w:rPr>
      </w:pPr>
    </w:p>
    <w:p w:rsidR="00A67182" w:rsidRPr="00792048" w:rsidRDefault="00A67182" w:rsidP="00A67182">
      <w:pPr>
        <w:spacing w:after="0"/>
        <w:rPr>
          <w:rFonts w:ascii="Arial" w:hAnsi="Arial" w:cs="Arial"/>
          <w:b/>
          <w:sz w:val="24"/>
          <w:szCs w:val="24"/>
        </w:rPr>
      </w:pPr>
    </w:p>
    <w:p w:rsidR="00A67182" w:rsidRPr="00792048" w:rsidRDefault="00A67182" w:rsidP="00A67182">
      <w:pPr>
        <w:rPr>
          <w:rFonts w:ascii="Arial" w:hAnsi="Arial" w:cs="Arial"/>
          <w:b/>
        </w:rPr>
      </w:pPr>
    </w:p>
    <w:p w:rsidR="00A67182" w:rsidRPr="00792048" w:rsidRDefault="00A67182" w:rsidP="00A67182">
      <w:pPr>
        <w:pStyle w:val="Heading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792048">
        <w:rPr>
          <w:rFonts w:ascii="Arial" w:hAnsi="Arial" w:cs="Arial"/>
          <w:color w:val="auto"/>
          <w:sz w:val="24"/>
          <w:szCs w:val="24"/>
        </w:rPr>
        <w:t>A estrutura dos manuscritos submetidos deve conter:</w:t>
      </w:r>
    </w:p>
    <w:p w:rsidR="00295479" w:rsidRDefault="00295479" w:rsidP="00A67182">
      <w:pPr>
        <w:pStyle w:val="Heading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:rsidR="00A67182" w:rsidRPr="00792048" w:rsidRDefault="00A67182" w:rsidP="00A67182">
      <w:pPr>
        <w:pStyle w:val="Heading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792048">
        <w:rPr>
          <w:rFonts w:ascii="Arial" w:hAnsi="Arial" w:cs="Arial"/>
          <w:color w:val="auto"/>
          <w:sz w:val="24"/>
          <w:szCs w:val="24"/>
        </w:rPr>
        <w:t>Introdução</w:t>
      </w:r>
    </w:p>
    <w:p w:rsidR="00A67182" w:rsidRPr="00295479" w:rsidRDefault="00A67182" w:rsidP="00A67182">
      <w:pPr>
        <w:pStyle w:val="Heading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295479">
        <w:rPr>
          <w:rFonts w:ascii="Arial" w:hAnsi="Arial" w:cs="Arial"/>
          <w:color w:val="auto"/>
          <w:sz w:val="24"/>
          <w:szCs w:val="24"/>
        </w:rPr>
        <w:t>Desenvolvimento (sem numeração)</w:t>
      </w:r>
    </w:p>
    <w:p w:rsidR="00A67182" w:rsidRPr="00295479" w:rsidRDefault="00A67182" w:rsidP="00A67182">
      <w:pPr>
        <w:pStyle w:val="Heading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295479">
        <w:rPr>
          <w:rFonts w:ascii="Arial" w:hAnsi="Arial" w:cs="Arial"/>
          <w:color w:val="auto"/>
          <w:sz w:val="24"/>
          <w:szCs w:val="24"/>
        </w:rPr>
        <w:t>Considerações Finais</w:t>
      </w:r>
    </w:p>
    <w:p w:rsidR="00A67182" w:rsidRPr="00295479" w:rsidRDefault="00A67182" w:rsidP="00A67182">
      <w:pPr>
        <w:pStyle w:val="Heading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295479">
        <w:rPr>
          <w:rFonts w:ascii="Arial" w:hAnsi="Arial" w:cs="Arial"/>
          <w:color w:val="auto"/>
          <w:sz w:val="24"/>
          <w:szCs w:val="24"/>
        </w:rPr>
        <w:t>Referências Bibliográficas</w:t>
      </w:r>
    </w:p>
    <w:p w:rsidR="00A67182" w:rsidRPr="00295479" w:rsidRDefault="00A67182" w:rsidP="00A67182">
      <w:pPr>
        <w:pStyle w:val="Heading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295479">
        <w:rPr>
          <w:rFonts w:ascii="Arial" w:hAnsi="Arial" w:cs="Arial"/>
          <w:color w:val="auto"/>
          <w:sz w:val="24"/>
          <w:szCs w:val="24"/>
        </w:rPr>
        <w:t>Notas de autor</w:t>
      </w:r>
    </w:p>
    <w:p w:rsidR="007321F5" w:rsidRPr="00587236" w:rsidRDefault="007321F5">
      <w:pPr>
        <w:rPr>
          <w:rFonts w:ascii="Verdana" w:hAnsi="Verdana"/>
        </w:rPr>
      </w:pPr>
      <w:r w:rsidRPr="00587236">
        <w:rPr>
          <w:rFonts w:ascii="Verdana" w:hAnsi="Verdana"/>
        </w:rPr>
        <w:br w:type="page"/>
      </w:r>
    </w:p>
    <w:p w:rsidR="007321F5" w:rsidRPr="00295479" w:rsidRDefault="00A67182" w:rsidP="007321F5">
      <w:pPr>
        <w:spacing w:line="360" w:lineRule="auto"/>
        <w:jc w:val="both"/>
        <w:rPr>
          <w:rFonts w:ascii="Arial" w:hAnsi="Arial" w:cs="Arial"/>
          <w:sz w:val="24"/>
        </w:rPr>
      </w:pPr>
      <w:r w:rsidRPr="00295479">
        <w:rPr>
          <w:rFonts w:ascii="Arial" w:hAnsi="Arial" w:cs="Arial"/>
          <w:b/>
          <w:sz w:val="24"/>
        </w:rPr>
        <w:lastRenderedPageBreak/>
        <w:t>Observações:</w:t>
      </w:r>
      <w:r w:rsidR="007321F5" w:rsidRPr="00295479">
        <w:rPr>
          <w:rFonts w:ascii="Arial" w:hAnsi="Arial" w:cs="Arial"/>
          <w:b/>
          <w:sz w:val="24"/>
        </w:rPr>
        <w:t xml:space="preserve"> </w:t>
      </w:r>
      <w:r w:rsidRPr="00295479">
        <w:rPr>
          <w:rFonts w:ascii="Arial" w:hAnsi="Arial" w:cs="Arial"/>
          <w:sz w:val="24"/>
        </w:rPr>
        <w:t xml:space="preserve">No momento da submissão o(s) nome(s) do(s) autores e informações sobre os mesmos </w:t>
      </w:r>
      <w:r w:rsidRPr="00295479">
        <w:rPr>
          <w:rFonts w:ascii="Arial" w:hAnsi="Arial" w:cs="Arial"/>
          <w:b/>
          <w:sz w:val="24"/>
        </w:rPr>
        <w:t>NÃO</w:t>
      </w:r>
      <w:r w:rsidRPr="00295479">
        <w:rPr>
          <w:rFonts w:ascii="Arial" w:hAnsi="Arial" w:cs="Arial"/>
          <w:sz w:val="24"/>
        </w:rPr>
        <w:t xml:space="preserve"> devem ser inseridos. </w:t>
      </w:r>
      <w:r w:rsidR="007321F5" w:rsidRPr="00295479">
        <w:rPr>
          <w:rFonts w:ascii="Arial" w:hAnsi="Arial" w:cs="Arial"/>
          <w:sz w:val="24"/>
        </w:rPr>
        <w:t xml:space="preserve"> </w:t>
      </w:r>
    </w:p>
    <w:p w:rsidR="00A67182" w:rsidRPr="00295479" w:rsidRDefault="00A67182" w:rsidP="00295479">
      <w:pPr>
        <w:spacing w:after="0" w:line="360" w:lineRule="auto"/>
        <w:jc w:val="both"/>
        <w:rPr>
          <w:rFonts w:ascii="Arial" w:hAnsi="Arial" w:cs="Arial"/>
          <w:sz w:val="24"/>
        </w:rPr>
      </w:pPr>
      <w:r w:rsidRPr="00295479">
        <w:rPr>
          <w:rFonts w:ascii="Arial" w:hAnsi="Arial" w:cs="Arial"/>
          <w:sz w:val="24"/>
        </w:rPr>
        <w:t xml:space="preserve">O conteúdo das </w:t>
      </w:r>
      <w:r w:rsidRPr="00295479">
        <w:rPr>
          <w:rFonts w:ascii="Arial" w:hAnsi="Arial" w:cs="Arial"/>
          <w:b/>
          <w:sz w:val="24"/>
        </w:rPr>
        <w:t>notas de autores</w:t>
      </w:r>
      <w:r w:rsidRPr="00295479">
        <w:rPr>
          <w:rFonts w:ascii="Arial" w:hAnsi="Arial" w:cs="Arial"/>
          <w:sz w:val="24"/>
        </w:rPr>
        <w:t xml:space="preserve"> será incluído posteriormente após avaliação. No momento da submissão do artigo certifique-se que os dad</w:t>
      </w:r>
      <w:r w:rsidR="00295479">
        <w:rPr>
          <w:rFonts w:ascii="Arial" w:hAnsi="Arial" w:cs="Arial"/>
          <w:sz w:val="24"/>
        </w:rPr>
        <w:t>os do template “notas de autor”</w:t>
      </w:r>
      <w:r w:rsidRPr="00295479">
        <w:rPr>
          <w:rFonts w:ascii="Arial" w:hAnsi="Arial" w:cs="Arial"/>
          <w:sz w:val="24"/>
        </w:rPr>
        <w:t xml:space="preserve"> esteja preenchido corretamente e incluído na plataforma como </w:t>
      </w:r>
      <w:r w:rsidRPr="00295479">
        <w:rPr>
          <w:rFonts w:ascii="Arial" w:hAnsi="Arial" w:cs="Arial"/>
          <w:b/>
          <w:sz w:val="24"/>
        </w:rPr>
        <w:t xml:space="preserve">documento suplementar.  </w:t>
      </w:r>
    </w:p>
    <w:p w:rsidR="00A67182" w:rsidRPr="00295479" w:rsidRDefault="00A67182" w:rsidP="002954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5479">
        <w:rPr>
          <w:rFonts w:ascii="Arial" w:eastAsia="Times New Roman" w:hAnsi="Arial" w:cs="Arial"/>
          <w:sz w:val="24"/>
          <w:szCs w:val="24"/>
          <w:lang w:eastAsia="pt-BR"/>
        </w:rPr>
        <w:t xml:space="preserve">Os textos devem ser digitados em Word, fonte </w:t>
      </w:r>
      <w:r w:rsidR="00587236" w:rsidRPr="00295479">
        <w:rPr>
          <w:rFonts w:ascii="Arial" w:hAnsi="Arial" w:cs="Arial"/>
          <w:sz w:val="24"/>
          <w:szCs w:val="24"/>
        </w:rPr>
        <w:t>Arial</w:t>
      </w:r>
      <w:r w:rsidR="00587236" w:rsidRPr="0029547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95479">
        <w:rPr>
          <w:rFonts w:ascii="Arial" w:eastAsia="Times New Roman" w:hAnsi="Arial" w:cs="Arial"/>
          <w:sz w:val="24"/>
          <w:szCs w:val="24"/>
          <w:lang w:eastAsia="pt-BR"/>
        </w:rPr>
        <w:t>12, espaçamento de 1,5 linhas, formato A4.</w:t>
      </w:r>
    </w:p>
    <w:p w:rsidR="00A67182" w:rsidRPr="00295479" w:rsidRDefault="00A67182" w:rsidP="002954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547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A67182" w:rsidRPr="00295479" w:rsidRDefault="00A67182" w:rsidP="002954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5479">
        <w:rPr>
          <w:rFonts w:ascii="Arial" w:eastAsia="Times New Roman" w:hAnsi="Arial" w:cs="Arial"/>
          <w:sz w:val="24"/>
          <w:szCs w:val="24"/>
          <w:lang w:eastAsia="pt-BR"/>
        </w:rPr>
        <w:t>Mínimo de 15 páginas e máximo de 25 páginas com bibliografia inclusa.</w:t>
      </w:r>
    </w:p>
    <w:p w:rsidR="00A67182" w:rsidRPr="00295479" w:rsidRDefault="00A67182" w:rsidP="002954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547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A67182" w:rsidRPr="00295479" w:rsidRDefault="00A67182" w:rsidP="002954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5479">
        <w:rPr>
          <w:rFonts w:ascii="Arial" w:eastAsia="Times New Roman" w:hAnsi="Arial" w:cs="Arial"/>
          <w:sz w:val="24"/>
          <w:szCs w:val="24"/>
          <w:lang w:eastAsia="pt-BR"/>
        </w:rPr>
        <w:t>Margens esquerda e direita de 2,5 cm. Margem superior de 2,56 cm e margem inferior de 1,5 cm. </w:t>
      </w:r>
    </w:p>
    <w:p w:rsidR="00A67182" w:rsidRPr="00295479" w:rsidRDefault="00A67182" w:rsidP="002954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5479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A67182" w:rsidRPr="00295479" w:rsidRDefault="00A67182" w:rsidP="002954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5479">
        <w:rPr>
          <w:rFonts w:ascii="Arial" w:eastAsia="Times New Roman" w:hAnsi="Arial" w:cs="Arial"/>
          <w:sz w:val="24"/>
          <w:szCs w:val="24"/>
          <w:lang w:eastAsia="pt-BR"/>
        </w:rPr>
        <w:t>Incluir resumo em português, inglês e espanhol (</w:t>
      </w:r>
      <w:r w:rsidRPr="0029547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não usar tradutor automático – eletrônico/computador</w:t>
      </w:r>
      <w:r w:rsidRPr="00295479">
        <w:rPr>
          <w:rFonts w:ascii="Arial" w:eastAsia="Times New Roman" w:hAnsi="Arial" w:cs="Arial"/>
          <w:sz w:val="24"/>
          <w:szCs w:val="24"/>
          <w:lang w:eastAsia="pt-BR"/>
        </w:rPr>
        <w:t>). Resumos com o máximo de 10 linhas e até 5</w:t>
      </w:r>
      <w:r w:rsidR="00587236" w:rsidRPr="00295479">
        <w:rPr>
          <w:rFonts w:ascii="Arial" w:eastAsia="Times New Roman" w:hAnsi="Arial" w:cs="Arial"/>
          <w:sz w:val="24"/>
          <w:szCs w:val="24"/>
          <w:lang w:eastAsia="pt-BR"/>
        </w:rPr>
        <w:t xml:space="preserve"> palavras-chave, em português, </w:t>
      </w:r>
      <w:r w:rsidRPr="00295479">
        <w:rPr>
          <w:rFonts w:ascii="Arial" w:eastAsia="Times New Roman" w:hAnsi="Arial" w:cs="Arial"/>
          <w:sz w:val="24"/>
          <w:szCs w:val="24"/>
          <w:lang w:eastAsia="pt-BR"/>
        </w:rPr>
        <w:t>inglês e espanhol. (recomenda-se passar por revisão de profissional especializado). </w:t>
      </w:r>
    </w:p>
    <w:p w:rsidR="00A67182" w:rsidRPr="00295479" w:rsidRDefault="00A67182" w:rsidP="002954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7182" w:rsidRPr="00295479" w:rsidRDefault="00A67182" w:rsidP="002954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5479">
        <w:rPr>
          <w:rFonts w:ascii="Arial" w:eastAsia="Times New Roman" w:hAnsi="Arial" w:cs="Arial"/>
          <w:sz w:val="24"/>
          <w:szCs w:val="24"/>
          <w:lang w:eastAsia="pt-BR"/>
        </w:rPr>
        <w:t xml:space="preserve">O título deve ser digitado em português, inglês e espanhol. Título em Word, fonte </w:t>
      </w:r>
      <w:r w:rsidR="00587236" w:rsidRPr="00295479">
        <w:rPr>
          <w:rFonts w:ascii="Arial" w:hAnsi="Arial" w:cs="Arial"/>
          <w:sz w:val="24"/>
          <w:szCs w:val="24"/>
        </w:rPr>
        <w:t>Arial</w:t>
      </w:r>
      <w:r w:rsidR="00587236" w:rsidRPr="0029547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95479">
        <w:rPr>
          <w:rFonts w:ascii="Arial" w:eastAsia="Times New Roman" w:hAnsi="Arial" w:cs="Arial"/>
          <w:sz w:val="24"/>
          <w:szCs w:val="24"/>
          <w:lang w:eastAsia="pt-BR"/>
        </w:rPr>
        <w:t xml:space="preserve">12, negrito, letras </w:t>
      </w:r>
      <w:r w:rsidR="00796B18" w:rsidRPr="00295479">
        <w:rPr>
          <w:rFonts w:ascii="Arial" w:eastAsia="Times New Roman" w:hAnsi="Arial" w:cs="Arial"/>
          <w:sz w:val="24"/>
          <w:szCs w:val="24"/>
          <w:lang w:eastAsia="pt-BR"/>
        </w:rPr>
        <w:t>maiúsculas</w:t>
      </w:r>
      <w:r w:rsidRPr="00295479">
        <w:rPr>
          <w:rFonts w:ascii="Arial" w:eastAsia="Times New Roman" w:hAnsi="Arial" w:cs="Arial"/>
          <w:sz w:val="24"/>
          <w:szCs w:val="24"/>
          <w:lang w:eastAsia="pt-BR"/>
        </w:rPr>
        <w:t xml:space="preserve"> e título centralizado.</w:t>
      </w:r>
    </w:p>
    <w:p w:rsidR="00A67182" w:rsidRPr="00295479" w:rsidRDefault="00A67182" w:rsidP="002954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7182" w:rsidRPr="00295479" w:rsidRDefault="00A67182" w:rsidP="002954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5479">
        <w:rPr>
          <w:rFonts w:ascii="Arial" w:eastAsia="Times New Roman" w:hAnsi="Arial" w:cs="Arial"/>
          <w:sz w:val="24"/>
          <w:szCs w:val="24"/>
          <w:lang w:eastAsia="pt-BR"/>
        </w:rPr>
        <w:t xml:space="preserve">Cada palavras-chave deve ser redigida com inicial </w:t>
      </w:r>
      <w:r w:rsidR="00796B18" w:rsidRPr="00295479">
        <w:rPr>
          <w:rFonts w:ascii="Arial" w:eastAsia="Times New Roman" w:hAnsi="Arial" w:cs="Arial"/>
          <w:sz w:val="24"/>
          <w:szCs w:val="24"/>
          <w:lang w:eastAsia="pt-BR"/>
        </w:rPr>
        <w:t>maiúsculas</w:t>
      </w:r>
      <w:r w:rsidRPr="00295479">
        <w:rPr>
          <w:rFonts w:ascii="Arial" w:eastAsia="Times New Roman" w:hAnsi="Arial" w:cs="Arial"/>
          <w:sz w:val="24"/>
          <w:szCs w:val="24"/>
          <w:lang w:eastAsia="pt-BR"/>
        </w:rPr>
        <w:t xml:space="preserve"> e as palavras-chave devem ser separadas </w:t>
      </w:r>
      <w:r w:rsidRPr="00295479">
        <w:rPr>
          <w:rFonts w:ascii="Arial" w:hAnsi="Arial" w:cs="Arial"/>
          <w:sz w:val="24"/>
          <w:szCs w:val="24"/>
        </w:rPr>
        <w:t>e com ponto final)</w:t>
      </w:r>
    </w:p>
    <w:p w:rsidR="00A67182" w:rsidRPr="00295479" w:rsidRDefault="00A67182" w:rsidP="002954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547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A67182" w:rsidRPr="00295479" w:rsidRDefault="00A67182" w:rsidP="002954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5479">
        <w:rPr>
          <w:rFonts w:ascii="Arial" w:eastAsia="Times New Roman" w:hAnsi="Arial" w:cs="Arial"/>
          <w:sz w:val="24"/>
          <w:szCs w:val="24"/>
          <w:lang w:eastAsia="pt-BR"/>
        </w:rPr>
        <w:t>As notas de rodapé devem ser digitadas com a mesma fonte do texto, em tamanho 10 e de acordo com o processador utilizado. Não usar referências bibliográficas na nota de rodapé.</w:t>
      </w:r>
    </w:p>
    <w:p w:rsidR="00A67182" w:rsidRPr="00295479" w:rsidRDefault="00A67182" w:rsidP="00A67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5479">
        <w:rPr>
          <w:rFonts w:ascii="Arial" w:eastAsia="Times New Roman" w:hAnsi="Arial" w:cs="Arial"/>
          <w:sz w:val="24"/>
          <w:szCs w:val="24"/>
          <w:lang w:eastAsia="pt-BR"/>
        </w:rPr>
        <w:t> </w:t>
      </w:r>
      <w:bookmarkStart w:id="0" w:name="_GoBack"/>
      <w:bookmarkEnd w:id="0"/>
    </w:p>
    <w:p w:rsidR="00A67182" w:rsidRPr="00295479" w:rsidRDefault="00A67182" w:rsidP="00295479">
      <w:pPr>
        <w:spacing w:after="0" w:line="36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pt-BR"/>
        </w:rPr>
      </w:pPr>
      <w:r w:rsidRPr="00295479">
        <w:rPr>
          <w:rFonts w:ascii="Arial" w:eastAsia="Times New Roman" w:hAnsi="Arial" w:cs="Arial"/>
          <w:spacing w:val="-2"/>
          <w:sz w:val="24"/>
          <w:szCs w:val="24"/>
          <w:lang w:eastAsia="pt-BR"/>
        </w:rPr>
        <w:lastRenderedPageBreak/>
        <w:t>As referências bibliográficas devem ser organizadas de acordo com as normas da ABNT. Segue alguns exemplos para livros, revistas, anais, ebook, legislação, entre outros. Para mais detalhes consulte a NBR6023/2018.</w:t>
      </w:r>
    </w:p>
    <w:p w:rsidR="00A67182" w:rsidRPr="00295479" w:rsidRDefault="00A67182" w:rsidP="00A67182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pt-BR"/>
        </w:rPr>
      </w:pPr>
    </w:p>
    <w:p w:rsidR="00A67182" w:rsidRPr="00295479" w:rsidRDefault="00A67182" w:rsidP="00A6718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295479">
        <w:rPr>
          <w:rFonts w:ascii="Arial" w:hAnsi="Arial" w:cs="Arial"/>
        </w:rPr>
        <w:t xml:space="preserve">AGUIAR, André Andrade de. </w:t>
      </w:r>
      <w:r w:rsidRPr="00295479">
        <w:rPr>
          <w:rFonts w:ascii="Arial" w:hAnsi="Arial" w:cs="Arial"/>
          <w:b/>
          <w:bCs/>
        </w:rPr>
        <w:t xml:space="preserve">Avaliação da microbiota bucal em pacientes sob uso crônico de penicilina e </w:t>
      </w:r>
      <w:proofErr w:type="spellStart"/>
      <w:r w:rsidRPr="00295479">
        <w:rPr>
          <w:rFonts w:ascii="Arial" w:hAnsi="Arial" w:cs="Arial"/>
          <w:b/>
          <w:bCs/>
        </w:rPr>
        <w:t>benzatina</w:t>
      </w:r>
      <w:proofErr w:type="spellEnd"/>
      <w:r w:rsidRPr="00295479">
        <w:rPr>
          <w:rFonts w:ascii="Arial" w:hAnsi="Arial" w:cs="Arial"/>
        </w:rPr>
        <w:t>. 2009. Tese (Doutorado em Cardiologia) – Faculdade de Medicina, Universidade de São Paulo, São Paulo, 2009.</w:t>
      </w:r>
    </w:p>
    <w:p w:rsidR="00A67182" w:rsidRPr="00295479" w:rsidRDefault="00A67182" w:rsidP="00A67182">
      <w:pPr>
        <w:spacing w:line="240" w:lineRule="auto"/>
        <w:rPr>
          <w:rFonts w:ascii="Arial" w:hAnsi="Arial" w:cs="Arial"/>
        </w:rPr>
      </w:pPr>
      <w:r w:rsidRPr="00295479">
        <w:rPr>
          <w:rFonts w:ascii="Arial" w:hAnsi="Arial" w:cs="Arial"/>
        </w:rPr>
        <w:t xml:space="preserve">BAUMAN, </w:t>
      </w:r>
      <w:proofErr w:type="spellStart"/>
      <w:r w:rsidRPr="00295479">
        <w:rPr>
          <w:rFonts w:ascii="Arial" w:hAnsi="Arial" w:cs="Arial"/>
        </w:rPr>
        <w:t>Zygmunt</w:t>
      </w:r>
      <w:proofErr w:type="spellEnd"/>
      <w:r w:rsidRPr="00295479">
        <w:rPr>
          <w:rFonts w:ascii="Arial" w:hAnsi="Arial" w:cs="Arial"/>
        </w:rPr>
        <w:t xml:space="preserve">. </w:t>
      </w:r>
      <w:r w:rsidRPr="00295479">
        <w:rPr>
          <w:rFonts w:ascii="Arial" w:hAnsi="Arial" w:cs="Arial"/>
          <w:b/>
          <w:bCs/>
        </w:rPr>
        <w:t>Globalização</w:t>
      </w:r>
      <w:r w:rsidRPr="00295479">
        <w:rPr>
          <w:rFonts w:ascii="Arial" w:hAnsi="Arial" w:cs="Arial"/>
        </w:rPr>
        <w:t xml:space="preserve">: as </w:t>
      </w:r>
      <w:proofErr w:type="spellStart"/>
      <w:r w:rsidRPr="00295479">
        <w:rPr>
          <w:rFonts w:ascii="Arial" w:hAnsi="Arial" w:cs="Arial"/>
        </w:rPr>
        <w:t>conseqüências</w:t>
      </w:r>
      <w:proofErr w:type="spellEnd"/>
      <w:r w:rsidRPr="00295479">
        <w:rPr>
          <w:rFonts w:ascii="Arial" w:hAnsi="Arial" w:cs="Arial"/>
        </w:rPr>
        <w:t xml:space="preserve"> humanas. Rio de Janeiro: Jorge Zahar, 1999.</w:t>
      </w:r>
    </w:p>
    <w:p w:rsidR="00A67182" w:rsidRPr="00295479" w:rsidRDefault="00A67182" w:rsidP="00A6718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295479">
        <w:rPr>
          <w:rFonts w:ascii="Arial" w:hAnsi="Arial" w:cs="Arial"/>
        </w:rPr>
        <w:t xml:space="preserve">BAVARESCO, </w:t>
      </w:r>
      <w:proofErr w:type="spellStart"/>
      <w:r w:rsidRPr="00295479">
        <w:rPr>
          <w:rFonts w:ascii="Arial" w:hAnsi="Arial" w:cs="Arial"/>
        </w:rPr>
        <w:t>Agemir</w:t>
      </w:r>
      <w:proofErr w:type="spellEnd"/>
      <w:r w:rsidRPr="00295479">
        <w:rPr>
          <w:rFonts w:ascii="Arial" w:hAnsi="Arial" w:cs="Arial"/>
        </w:rPr>
        <w:t xml:space="preserve">; BARBOSA, Evandro; ETCHEVERRY, Katia Martin (org.). </w:t>
      </w:r>
      <w:r w:rsidRPr="00295479">
        <w:rPr>
          <w:rFonts w:ascii="Arial" w:hAnsi="Arial" w:cs="Arial"/>
          <w:b/>
          <w:bCs/>
        </w:rPr>
        <w:t>Projetos de filosofia</w:t>
      </w:r>
      <w:r w:rsidRPr="00295479">
        <w:rPr>
          <w:rFonts w:ascii="Arial" w:hAnsi="Arial" w:cs="Arial"/>
        </w:rPr>
        <w:t>. Porto Alegre: EDIPUCRS, 2011</w:t>
      </w:r>
      <w:r w:rsidRPr="00295479">
        <w:rPr>
          <w:rFonts w:ascii="Arial" w:hAnsi="Arial" w:cs="Arial"/>
          <w:i/>
          <w:iCs/>
        </w:rPr>
        <w:t>. E-book</w:t>
      </w:r>
      <w:r w:rsidRPr="00295479">
        <w:rPr>
          <w:rFonts w:ascii="Arial" w:hAnsi="Arial" w:cs="Arial"/>
        </w:rPr>
        <w:t>. Disponível em: http://ebooks.pucrs.br/edipucrs/projetosdefilosofia.pdf. Acesso em: 21 ago. 2011.</w:t>
      </w:r>
    </w:p>
    <w:p w:rsidR="00A67182" w:rsidRPr="00295479" w:rsidRDefault="00A67182" w:rsidP="00A6718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295479">
        <w:rPr>
          <w:rFonts w:ascii="Arial" w:hAnsi="Arial" w:cs="Arial"/>
        </w:rPr>
        <w:t xml:space="preserve">BENNETTON, M. J. Terapia ocupacional e reabilitação psicossocial: uma relação </w:t>
      </w:r>
      <w:proofErr w:type="spellStart"/>
      <w:proofErr w:type="gramStart"/>
      <w:r w:rsidRPr="00295479">
        <w:rPr>
          <w:rFonts w:ascii="Arial" w:hAnsi="Arial" w:cs="Arial"/>
        </w:rPr>
        <w:t>pos</w:t>
      </w:r>
      <w:proofErr w:type="spellEnd"/>
      <w:r w:rsidRPr="00295479">
        <w:rPr>
          <w:rFonts w:ascii="Arial" w:hAnsi="Arial" w:cs="Arial"/>
        </w:rPr>
        <w:t xml:space="preserve"> </w:t>
      </w:r>
      <w:proofErr w:type="spellStart"/>
      <w:r w:rsidRPr="00295479">
        <w:rPr>
          <w:rFonts w:ascii="Arial" w:hAnsi="Arial" w:cs="Arial"/>
        </w:rPr>
        <w:t>sível</w:t>
      </w:r>
      <w:proofErr w:type="spellEnd"/>
      <w:proofErr w:type="gramEnd"/>
      <w:r w:rsidRPr="00295479">
        <w:rPr>
          <w:rFonts w:ascii="Arial" w:hAnsi="Arial" w:cs="Arial"/>
        </w:rPr>
        <w:t xml:space="preserve">. </w:t>
      </w:r>
      <w:r w:rsidRPr="00295479">
        <w:rPr>
          <w:rFonts w:ascii="Arial" w:hAnsi="Arial" w:cs="Arial"/>
          <w:b/>
          <w:bCs/>
        </w:rPr>
        <w:t>Revista de Terapia Ocupacional da Universidade de São Paulo</w:t>
      </w:r>
      <w:r w:rsidRPr="00295479">
        <w:rPr>
          <w:rFonts w:ascii="Arial" w:hAnsi="Arial" w:cs="Arial"/>
        </w:rPr>
        <w:t>, São Paulo, v. 4, n. 3, p. 11-16, mar. 1993.</w:t>
      </w:r>
    </w:p>
    <w:p w:rsidR="00A67182" w:rsidRPr="00295479" w:rsidRDefault="00A67182" w:rsidP="00A6718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295479">
        <w:rPr>
          <w:rFonts w:ascii="Arial" w:hAnsi="Arial" w:cs="Arial"/>
        </w:rPr>
        <w:t xml:space="preserve">BRASIL. Lei nº 10.406, de 10 de janeiro de 2002. Institui o Código Civil. </w:t>
      </w:r>
      <w:r w:rsidRPr="00295479">
        <w:rPr>
          <w:rFonts w:ascii="Arial" w:hAnsi="Arial" w:cs="Arial"/>
          <w:b/>
          <w:bCs/>
        </w:rPr>
        <w:t>Diário Oficial da União</w:t>
      </w:r>
      <w:r w:rsidRPr="00295479">
        <w:rPr>
          <w:rFonts w:ascii="Arial" w:hAnsi="Arial" w:cs="Arial"/>
        </w:rPr>
        <w:t>: seção 1, Brasília, DF, ano 139, n. 8, p. 1-74, 11 jan. 2002. PL 634/1975.</w:t>
      </w:r>
    </w:p>
    <w:p w:rsidR="00A67182" w:rsidRPr="00295479" w:rsidRDefault="00A67182" w:rsidP="00A6718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295479">
        <w:rPr>
          <w:rFonts w:ascii="Arial" w:hAnsi="Arial" w:cs="Arial"/>
        </w:rPr>
        <w:t xml:space="preserve">BRASIL. Ministério da Fazenda. Secretaria de Acompanhamento Econômico. </w:t>
      </w:r>
      <w:r w:rsidRPr="00295479">
        <w:rPr>
          <w:rFonts w:ascii="Arial" w:hAnsi="Arial" w:cs="Arial"/>
          <w:b/>
          <w:bCs/>
        </w:rPr>
        <w:t>Parecer técnico nº 06370/2006/RJ</w:t>
      </w:r>
      <w:r w:rsidRPr="00295479">
        <w:rPr>
          <w:rFonts w:ascii="Arial" w:hAnsi="Arial" w:cs="Arial"/>
        </w:rPr>
        <w:t>. Rio de Janeiro: Ministério da Fazenda, 13 set. 2006. Disponível em: http://www.cade.gov.br/Plenario/Sessao_386/Pareceres/ParecerSeae-AC-2006-08012.008423-International_BusInes_MachIne. PDF. Acesso em: 4 out. 2010.</w:t>
      </w:r>
    </w:p>
    <w:p w:rsidR="00A67182" w:rsidRPr="00295479" w:rsidRDefault="00A67182" w:rsidP="00A6718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295479">
        <w:rPr>
          <w:rFonts w:ascii="Arial" w:hAnsi="Arial" w:cs="Arial"/>
        </w:rPr>
        <w:t xml:space="preserve">FERREIRA, </w:t>
      </w:r>
      <w:proofErr w:type="spellStart"/>
      <w:r w:rsidRPr="00295479">
        <w:rPr>
          <w:rFonts w:ascii="Arial" w:hAnsi="Arial" w:cs="Arial"/>
        </w:rPr>
        <w:t>Léslie</w:t>
      </w:r>
      <w:proofErr w:type="spellEnd"/>
      <w:r w:rsidRPr="00295479">
        <w:rPr>
          <w:rFonts w:ascii="Arial" w:hAnsi="Arial" w:cs="Arial"/>
        </w:rPr>
        <w:t xml:space="preserve"> </w:t>
      </w:r>
      <w:proofErr w:type="spellStart"/>
      <w:r w:rsidRPr="00295479">
        <w:rPr>
          <w:rFonts w:ascii="Arial" w:hAnsi="Arial" w:cs="Arial"/>
        </w:rPr>
        <w:t>Piccolotto</w:t>
      </w:r>
      <w:proofErr w:type="spellEnd"/>
      <w:r w:rsidRPr="00295479">
        <w:rPr>
          <w:rFonts w:ascii="Arial" w:hAnsi="Arial" w:cs="Arial"/>
        </w:rPr>
        <w:t xml:space="preserve"> (org.). </w:t>
      </w:r>
      <w:r w:rsidRPr="00295479">
        <w:rPr>
          <w:rFonts w:ascii="Arial" w:hAnsi="Arial" w:cs="Arial"/>
          <w:b/>
          <w:bCs/>
        </w:rPr>
        <w:t>O fonoaudiólogo e a escola</w:t>
      </w:r>
      <w:r w:rsidRPr="00295479">
        <w:rPr>
          <w:rFonts w:ascii="Arial" w:hAnsi="Arial" w:cs="Arial"/>
        </w:rPr>
        <w:t xml:space="preserve">. São Paulo: </w:t>
      </w:r>
      <w:proofErr w:type="spellStart"/>
      <w:r w:rsidRPr="00295479">
        <w:rPr>
          <w:rFonts w:ascii="Arial" w:hAnsi="Arial" w:cs="Arial"/>
        </w:rPr>
        <w:t>Summus</w:t>
      </w:r>
      <w:proofErr w:type="spellEnd"/>
      <w:r w:rsidRPr="00295479">
        <w:rPr>
          <w:rFonts w:ascii="Arial" w:hAnsi="Arial" w:cs="Arial"/>
        </w:rPr>
        <w:t>, 1991.</w:t>
      </w:r>
    </w:p>
    <w:p w:rsidR="00A67182" w:rsidRPr="00295479" w:rsidRDefault="00A67182" w:rsidP="00A6718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295479">
        <w:rPr>
          <w:rFonts w:ascii="Arial" w:hAnsi="Arial" w:cs="Arial"/>
        </w:rPr>
        <w:t xml:space="preserve">FUNDAÇÃO BIBLIOTECA NACIONAL (Brasil). </w:t>
      </w:r>
      <w:r w:rsidRPr="00295479">
        <w:rPr>
          <w:rFonts w:ascii="Arial" w:hAnsi="Arial" w:cs="Arial"/>
          <w:b/>
          <w:bCs/>
        </w:rPr>
        <w:t>BNDIGITAL I</w:t>
      </w:r>
      <w:r w:rsidRPr="00295479">
        <w:rPr>
          <w:rFonts w:ascii="Arial" w:hAnsi="Arial" w:cs="Arial"/>
        </w:rPr>
        <w:t>: Coleção Casa dos Contos. Rio de Janeiro, 23 fev. 2015. Facebook: bibliotecanacional.br. Disponível em: https://www.facebook.com/bibliotecanacional.br/photos/a.241986499162080.73699.217561081604622/1023276264366429/?type=1&amp;theater. Acesso em: 26 fev. 2015.</w:t>
      </w:r>
    </w:p>
    <w:p w:rsidR="00A67182" w:rsidRPr="00295479" w:rsidRDefault="00A67182" w:rsidP="00A6718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295479">
        <w:rPr>
          <w:rFonts w:ascii="Arial" w:hAnsi="Arial" w:cs="Arial"/>
        </w:rPr>
        <w:t xml:space="preserve">IBGE. </w:t>
      </w:r>
      <w:r w:rsidRPr="00295479">
        <w:rPr>
          <w:rFonts w:ascii="Arial" w:hAnsi="Arial" w:cs="Arial"/>
          <w:b/>
          <w:bCs/>
        </w:rPr>
        <w:t>Amparo</w:t>
      </w:r>
      <w:r w:rsidRPr="00295479">
        <w:rPr>
          <w:rFonts w:ascii="Arial" w:hAnsi="Arial" w:cs="Arial"/>
        </w:rPr>
        <w:t>: região sudeste do Brasil. 2. ed. Rio de Janeiro: IBGE, 1983.</w:t>
      </w:r>
    </w:p>
    <w:p w:rsidR="00A67182" w:rsidRPr="00295479" w:rsidRDefault="00A67182" w:rsidP="00A67182">
      <w:pPr>
        <w:spacing w:line="240" w:lineRule="auto"/>
        <w:rPr>
          <w:rFonts w:ascii="Arial" w:hAnsi="Arial" w:cs="Arial"/>
        </w:rPr>
      </w:pPr>
      <w:r w:rsidRPr="00295479">
        <w:rPr>
          <w:rFonts w:ascii="Arial" w:hAnsi="Arial" w:cs="Arial"/>
        </w:rPr>
        <w:t xml:space="preserve">LUCK, Heloisa. </w:t>
      </w:r>
      <w:r w:rsidRPr="00295479">
        <w:rPr>
          <w:rFonts w:ascii="Arial" w:hAnsi="Arial" w:cs="Arial"/>
          <w:b/>
          <w:bCs/>
        </w:rPr>
        <w:t>Liderança em gestão escolar</w:t>
      </w:r>
      <w:r w:rsidRPr="00295479">
        <w:rPr>
          <w:rFonts w:ascii="Arial" w:hAnsi="Arial" w:cs="Arial"/>
        </w:rPr>
        <w:t>. 4. ed. Petrópolis: Vozes, 2010.</w:t>
      </w:r>
    </w:p>
    <w:p w:rsidR="00A67182" w:rsidRPr="00295479" w:rsidRDefault="00A67182" w:rsidP="00A6718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295479">
        <w:rPr>
          <w:rFonts w:ascii="Arial" w:hAnsi="Arial" w:cs="Arial"/>
        </w:rPr>
        <w:t xml:space="preserve">PALETTA, F. A. C. </w:t>
      </w:r>
      <w:r w:rsidRPr="00295479">
        <w:rPr>
          <w:rFonts w:ascii="Arial" w:hAnsi="Arial" w:cs="Arial"/>
          <w:i/>
          <w:iCs/>
        </w:rPr>
        <w:t>et al</w:t>
      </w:r>
      <w:r w:rsidRPr="00295479">
        <w:rPr>
          <w:rFonts w:ascii="Arial" w:hAnsi="Arial" w:cs="Arial"/>
        </w:rPr>
        <w:t xml:space="preserve">. Biblioteca Digital de Teses e Dissertações da Biblioteca do Conjunto das Químicas/USP: digitalização retrospectiva: estudo de caso. </w:t>
      </w:r>
      <w:r w:rsidRPr="00295479">
        <w:rPr>
          <w:rFonts w:ascii="Arial" w:hAnsi="Arial" w:cs="Arial"/>
          <w:i/>
          <w:iCs/>
        </w:rPr>
        <w:t>In</w:t>
      </w:r>
      <w:r w:rsidRPr="00295479">
        <w:rPr>
          <w:rFonts w:ascii="Arial" w:hAnsi="Arial" w:cs="Arial"/>
        </w:rPr>
        <w:t xml:space="preserve">: SEMINÁRIO NACIONAL DE BIBLIOTECAS UNIVERSITÁRIAS, 16.; SEMINÁRIO INTERNACIONAL DE BIBLIOTECAS DIGITAIS, 2., 2010, Rio de Janeiro. </w:t>
      </w:r>
      <w:r w:rsidRPr="00295479">
        <w:rPr>
          <w:rFonts w:ascii="Arial" w:hAnsi="Arial" w:cs="Arial"/>
          <w:b/>
          <w:bCs/>
        </w:rPr>
        <w:t xml:space="preserve">Anais </w:t>
      </w:r>
      <w:r w:rsidRPr="00295479">
        <w:rPr>
          <w:rFonts w:ascii="Arial" w:hAnsi="Arial" w:cs="Arial"/>
        </w:rPr>
        <w:t>[...]. Rio de Janeiro: UFRJ; São Paulo: CRUESP, 2010.</w:t>
      </w:r>
    </w:p>
    <w:p w:rsidR="00A67182" w:rsidRPr="00295479" w:rsidRDefault="00A67182" w:rsidP="00A6718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295479">
        <w:rPr>
          <w:rFonts w:ascii="Arial" w:hAnsi="Arial" w:cs="Arial"/>
        </w:rPr>
        <w:t xml:space="preserve">POLÍTICA. </w:t>
      </w:r>
      <w:r w:rsidRPr="00295479">
        <w:rPr>
          <w:rFonts w:ascii="Arial" w:hAnsi="Arial" w:cs="Arial"/>
          <w:i/>
          <w:iCs/>
        </w:rPr>
        <w:t>In</w:t>
      </w:r>
      <w:r w:rsidRPr="00295479">
        <w:rPr>
          <w:rFonts w:ascii="Arial" w:hAnsi="Arial" w:cs="Arial"/>
        </w:rPr>
        <w:t xml:space="preserve">: DICIONÁRIO da língua portuguesa. Lisboa: </w:t>
      </w:r>
      <w:proofErr w:type="spellStart"/>
      <w:r w:rsidRPr="00295479">
        <w:rPr>
          <w:rFonts w:ascii="Arial" w:hAnsi="Arial" w:cs="Arial"/>
        </w:rPr>
        <w:t>Priberam</w:t>
      </w:r>
      <w:proofErr w:type="spellEnd"/>
      <w:r w:rsidRPr="00295479">
        <w:rPr>
          <w:rFonts w:ascii="Arial" w:hAnsi="Arial" w:cs="Arial"/>
        </w:rPr>
        <w:t xml:space="preserve"> </w:t>
      </w:r>
      <w:proofErr w:type="gramStart"/>
      <w:r w:rsidRPr="00295479">
        <w:rPr>
          <w:rFonts w:ascii="Arial" w:hAnsi="Arial" w:cs="Arial"/>
        </w:rPr>
        <w:t>Informática ,</w:t>
      </w:r>
      <w:proofErr w:type="gramEnd"/>
      <w:r w:rsidRPr="00295479">
        <w:rPr>
          <w:rFonts w:ascii="Arial" w:hAnsi="Arial" w:cs="Arial"/>
        </w:rPr>
        <w:t xml:space="preserve"> 2013. Disponível em: http://www.priberam.pt/dlDLPO. Acesso em: 8 mar. 2016.</w:t>
      </w:r>
    </w:p>
    <w:p w:rsidR="00A67182" w:rsidRPr="00295479" w:rsidRDefault="00A67182" w:rsidP="00A6718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295479">
        <w:rPr>
          <w:rFonts w:ascii="Arial" w:hAnsi="Arial" w:cs="Arial"/>
        </w:rPr>
        <w:t xml:space="preserve">ROMANO, Giovanni. Imagens da juventude na era moderna. </w:t>
      </w:r>
      <w:r w:rsidRPr="00295479">
        <w:rPr>
          <w:rFonts w:ascii="Arial" w:hAnsi="Arial" w:cs="Arial"/>
          <w:i/>
          <w:iCs/>
          <w:lang w:val="en-US"/>
        </w:rPr>
        <w:t>In</w:t>
      </w:r>
      <w:r w:rsidRPr="00295479">
        <w:rPr>
          <w:rFonts w:ascii="Arial" w:hAnsi="Arial" w:cs="Arial"/>
          <w:lang w:val="en-US"/>
        </w:rPr>
        <w:t xml:space="preserve">: LEVI, G.; SCHMIDT, J. (org.). </w:t>
      </w:r>
      <w:r w:rsidRPr="00295479">
        <w:rPr>
          <w:rFonts w:ascii="Arial" w:hAnsi="Arial" w:cs="Arial"/>
          <w:b/>
          <w:bCs/>
        </w:rPr>
        <w:t>História dos jovens 2</w:t>
      </w:r>
      <w:r w:rsidRPr="00295479">
        <w:rPr>
          <w:rFonts w:ascii="Arial" w:hAnsi="Arial" w:cs="Arial"/>
        </w:rPr>
        <w:t>: a época contemporânea</w:t>
      </w:r>
      <w:r w:rsidRPr="00295479">
        <w:rPr>
          <w:rFonts w:ascii="Arial" w:hAnsi="Arial" w:cs="Arial"/>
          <w:i/>
          <w:iCs/>
        </w:rPr>
        <w:t xml:space="preserve">. </w:t>
      </w:r>
      <w:r w:rsidRPr="00295479">
        <w:rPr>
          <w:rFonts w:ascii="Arial" w:hAnsi="Arial" w:cs="Arial"/>
        </w:rPr>
        <w:t>São Paulo: Companhia das Letras, 1996. p. 7-16.</w:t>
      </w:r>
    </w:p>
    <w:p w:rsidR="00A67182" w:rsidRPr="00295479" w:rsidRDefault="00A67182" w:rsidP="00A6718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295479">
        <w:rPr>
          <w:rFonts w:ascii="Arial" w:hAnsi="Arial" w:cs="Arial"/>
        </w:rPr>
        <w:lastRenderedPageBreak/>
        <w:t xml:space="preserve">TAVARES, Raul. O combate naval do Monte Santiago. </w:t>
      </w:r>
      <w:r w:rsidRPr="00295479">
        <w:rPr>
          <w:rFonts w:ascii="Arial" w:hAnsi="Arial" w:cs="Arial"/>
          <w:b/>
          <w:bCs/>
        </w:rPr>
        <w:t>Revista do Instituto Histórico e Geográfico Brasileiro</w:t>
      </w:r>
      <w:r w:rsidRPr="00295479">
        <w:rPr>
          <w:rFonts w:ascii="Arial" w:hAnsi="Arial" w:cs="Arial"/>
        </w:rPr>
        <w:t>, Rio de Janeiro, v. 155, t. 101, p. 168-203, 1953.</w:t>
      </w:r>
    </w:p>
    <w:p w:rsidR="00A67182" w:rsidRPr="00295479" w:rsidRDefault="00A67182" w:rsidP="00A6718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295479">
        <w:rPr>
          <w:rFonts w:ascii="Arial" w:hAnsi="Arial" w:cs="Arial"/>
        </w:rPr>
        <w:t xml:space="preserve">VERÍSSIMO, L. F. Um gosto pela ironia. </w:t>
      </w:r>
      <w:r w:rsidRPr="00295479">
        <w:rPr>
          <w:rFonts w:ascii="Arial" w:hAnsi="Arial" w:cs="Arial"/>
          <w:b/>
          <w:bCs/>
        </w:rPr>
        <w:t>Zero Hora</w:t>
      </w:r>
      <w:r w:rsidRPr="00295479">
        <w:rPr>
          <w:rFonts w:ascii="Arial" w:hAnsi="Arial" w:cs="Arial"/>
        </w:rPr>
        <w:t>, Porto Alegre, ano 47, n. 16.414, p. 2, 12 ago. 2010. Disponível em: http://www.clicrbs.com.br/zerohora/jsp/default.jspx?uf=1&amp;action=flip. Acesso em: 12 ago. 2010.</w:t>
      </w:r>
    </w:p>
    <w:p w:rsidR="00A67182" w:rsidRPr="00A67182" w:rsidRDefault="00A67182" w:rsidP="00A67182"/>
    <w:sectPr w:rsidR="00A67182" w:rsidRPr="00A67182" w:rsidSect="007518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50" w:right="1418" w:bottom="851" w:left="1418" w:header="2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E26" w:rsidRDefault="00027E26" w:rsidP="00E2737D">
      <w:pPr>
        <w:spacing w:after="0" w:line="240" w:lineRule="auto"/>
      </w:pPr>
      <w:r>
        <w:separator/>
      </w:r>
    </w:p>
  </w:endnote>
  <w:endnote w:type="continuationSeparator" w:id="0">
    <w:p w:rsidR="00027E26" w:rsidRDefault="00027E26" w:rsidP="00E2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24722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B0721" w:rsidRPr="007C3297" w:rsidRDefault="00AF011C" w:rsidP="007C3297">
        <w:pPr>
          <w:pStyle w:val="Footer"/>
          <w:tabs>
            <w:tab w:val="clear" w:pos="8504"/>
            <w:tab w:val="right" w:pos="9070"/>
          </w:tabs>
          <w:jc w:val="center"/>
        </w:pPr>
      </w:p>
    </w:sdtContent>
  </w:sdt>
  <w:p w:rsidR="00E2737D" w:rsidRPr="00E63669" w:rsidRDefault="004A4D03" w:rsidP="00E2737D">
    <w:pPr>
      <w:pStyle w:val="Footer"/>
      <w:ind w:left="-1620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4896" behindDoc="0" locked="0" layoutInCell="1" allowOverlap="1" wp14:anchorId="58E3BB32" wp14:editId="33915218">
          <wp:simplePos x="0" y="0"/>
          <wp:positionH relativeFrom="margin">
            <wp:posOffset>-938530</wp:posOffset>
          </wp:positionH>
          <wp:positionV relativeFrom="margin">
            <wp:posOffset>9328150</wp:posOffset>
          </wp:positionV>
          <wp:extent cx="7677150" cy="981075"/>
          <wp:effectExtent l="0" t="0" r="0" b="9525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99" w:rsidRPr="000B0721" w:rsidRDefault="00AF011C" w:rsidP="000B0721">
    <w:pPr>
      <w:pStyle w:val="NormalWeb"/>
      <w:spacing w:before="240" w:beforeAutospacing="0" w:after="240" w:afterAutospacing="0"/>
      <w:ind w:right="-568"/>
      <w:jc w:val="both"/>
      <w:rPr>
        <w:color w:val="826300"/>
        <w:sz w:val="16"/>
        <w:szCs w:val="16"/>
      </w:rPr>
    </w:pPr>
    <w:r>
      <w:rPr>
        <w:rFonts w:ascii="Verdana" w:hAnsi="Verdana"/>
        <w:noProof/>
        <w:color w:val="337755"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497205</wp:posOffset>
          </wp:positionV>
          <wp:extent cx="1524000" cy="314325"/>
          <wp:effectExtent l="0" t="0" r="0" b="9525"/>
          <wp:wrapThrough wrapText="bothSides">
            <wp:wrapPolygon edited="0">
              <wp:start x="1350" y="0"/>
              <wp:lineTo x="0" y="5236"/>
              <wp:lineTo x="0" y="20945"/>
              <wp:lineTo x="4320" y="20945"/>
              <wp:lineTo x="21330" y="17018"/>
              <wp:lineTo x="21330" y="2618"/>
              <wp:lineTo x="2700" y="0"/>
              <wp:lineTo x="135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8F7">
      <w:rPr>
        <w:rFonts w:ascii="Verdana" w:hAnsi="Verdana"/>
        <w:noProof/>
        <w:color w:val="337755"/>
        <w:sz w:val="16"/>
        <w:szCs w:val="16"/>
      </w:rPr>
      <w:drawing>
        <wp:anchor distT="0" distB="0" distL="114300" distR="114300" simplePos="0" relativeHeight="251661824" behindDoc="0" locked="0" layoutInCell="1" allowOverlap="1" wp14:anchorId="702855DB" wp14:editId="56729563">
          <wp:simplePos x="0" y="0"/>
          <wp:positionH relativeFrom="margin">
            <wp:posOffset>-957580</wp:posOffset>
          </wp:positionH>
          <wp:positionV relativeFrom="margin">
            <wp:posOffset>9272905</wp:posOffset>
          </wp:positionV>
          <wp:extent cx="7715250" cy="984885"/>
          <wp:effectExtent l="0" t="0" r="0" b="5715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E26" w:rsidRDefault="00027E26" w:rsidP="00E2737D">
      <w:pPr>
        <w:spacing w:after="0" w:line="240" w:lineRule="auto"/>
      </w:pPr>
      <w:r>
        <w:separator/>
      </w:r>
    </w:p>
  </w:footnote>
  <w:footnote w:type="continuationSeparator" w:id="0">
    <w:p w:rsidR="00027E26" w:rsidRDefault="00027E26" w:rsidP="00E2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299841"/>
      <w:docPartObj>
        <w:docPartGallery w:val="Page Numbers (Top of Page)"/>
        <w:docPartUnique/>
      </w:docPartObj>
    </w:sdtPr>
    <w:sdtEndPr/>
    <w:sdtContent>
      <w:p w:rsidR="0075184E" w:rsidRDefault="0075184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627">
          <w:rPr>
            <w:noProof/>
          </w:rPr>
          <w:t>2</w:t>
        </w:r>
        <w:r>
          <w:fldChar w:fldCharType="end"/>
        </w:r>
      </w:p>
    </w:sdtContent>
  </w:sdt>
  <w:p w:rsidR="0075184E" w:rsidRPr="00A67182" w:rsidRDefault="00263D49" w:rsidP="0075184E">
    <w:pPr>
      <w:pStyle w:val="Header"/>
      <w:jc w:val="center"/>
      <w:rPr>
        <w:rFonts w:ascii="Arial" w:hAnsi="Arial" w:cs="Arial"/>
        <w:sz w:val="20"/>
        <w:szCs w:val="20"/>
      </w:rPr>
    </w:pPr>
    <w:r w:rsidRPr="00A67182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AF4104" wp14:editId="515DF159">
              <wp:simplePos x="0" y="0"/>
              <wp:positionH relativeFrom="column">
                <wp:posOffset>-937260</wp:posOffset>
              </wp:positionH>
              <wp:positionV relativeFrom="paragraph">
                <wp:posOffset>322580</wp:posOffset>
              </wp:positionV>
              <wp:extent cx="7600950" cy="0"/>
              <wp:effectExtent l="19050" t="38100" r="76200" b="114300"/>
              <wp:wrapNone/>
              <wp:docPr id="68" name="Conector reto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009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0248E4" id="Conector reto 68" o:spid="_x0000_s1026" style="position:absolute;flip:y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3.8pt,25.4pt" to="524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" strokecolor="black [3213]" strokeweight="1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5184E" w:rsidRPr="00A67182">
      <w:rPr>
        <w:rFonts w:ascii="Arial" w:hAnsi="Arial" w:cs="Arial"/>
      </w:rPr>
      <w:tab/>
    </w:r>
    <w:r w:rsidR="0075184E" w:rsidRPr="00A67182">
      <w:rPr>
        <w:rFonts w:ascii="Arial" w:hAnsi="Arial" w:cs="Arial"/>
        <w:sz w:val="20"/>
        <w:szCs w:val="20"/>
      </w:rPr>
      <w:t xml:space="preserve">SOBRENOME AUTOR, SOBRENOME AUTOR, SOBRENOME AUTOR  </w:t>
    </w:r>
  </w:p>
  <w:p w:rsidR="008E3329" w:rsidRPr="00826B71" w:rsidRDefault="008E3329" w:rsidP="0075184E">
    <w:pPr>
      <w:pStyle w:val="Header"/>
      <w:tabs>
        <w:tab w:val="clear" w:pos="8504"/>
        <w:tab w:val="left" w:pos="4956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49" w:rsidRDefault="00263D49" w:rsidP="008F4786">
    <w:pPr>
      <w:pStyle w:val="Header"/>
      <w:jc w:val="right"/>
      <w:rPr>
        <w:rFonts w:ascii="Times New Roman" w:hAnsi="Times New Roman"/>
        <w:sz w:val="16"/>
        <w:szCs w:val="16"/>
        <w:lang w:val="en-US"/>
      </w:rPr>
    </w:pPr>
  </w:p>
  <w:p w:rsidR="002766EB" w:rsidRDefault="002766EB" w:rsidP="008F4786">
    <w:pPr>
      <w:pStyle w:val="Header"/>
      <w:jc w:val="right"/>
      <w:rPr>
        <w:rFonts w:ascii="Arial" w:hAnsi="Arial" w:cs="Arial"/>
        <w:sz w:val="16"/>
        <w:szCs w:val="16"/>
        <w:lang w:val="en-US"/>
      </w:rPr>
    </w:pPr>
  </w:p>
  <w:p w:rsidR="002766EB" w:rsidRDefault="002766EB" w:rsidP="008F4786">
    <w:pPr>
      <w:pStyle w:val="Header"/>
      <w:jc w:val="right"/>
      <w:rPr>
        <w:rFonts w:ascii="Arial" w:hAnsi="Arial" w:cs="Arial"/>
        <w:sz w:val="16"/>
        <w:szCs w:val="16"/>
        <w:lang w:val="en-US"/>
      </w:rPr>
    </w:pPr>
  </w:p>
  <w:p w:rsidR="002766EB" w:rsidRDefault="00800AED" w:rsidP="008F4786">
    <w:pPr>
      <w:pStyle w:val="Header"/>
      <w:jc w:val="right"/>
      <w:rPr>
        <w:rFonts w:ascii="Arial" w:hAnsi="Arial" w:cs="Arial"/>
        <w:sz w:val="16"/>
        <w:szCs w:val="16"/>
        <w:lang w:val="en-US"/>
      </w:rPr>
    </w:pPr>
    <w:r w:rsidRPr="00A67182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58752" behindDoc="1" locked="0" layoutInCell="1" allowOverlap="1" wp14:anchorId="37946513" wp14:editId="52F66E3B">
          <wp:simplePos x="0" y="0"/>
          <wp:positionH relativeFrom="margin">
            <wp:posOffset>-3810</wp:posOffset>
          </wp:positionH>
          <wp:positionV relativeFrom="margin">
            <wp:posOffset>-342900</wp:posOffset>
          </wp:positionV>
          <wp:extent cx="1018540" cy="344170"/>
          <wp:effectExtent l="0" t="0" r="0" b="0"/>
          <wp:wrapTight wrapText="bothSides">
            <wp:wrapPolygon edited="0">
              <wp:start x="0" y="0"/>
              <wp:lineTo x="0" y="20325"/>
              <wp:lineTo x="21007" y="20325"/>
              <wp:lineTo x="21007" y="0"/>
              <wp:lineTo x="0" y="0"/>
            </wp:wrapPolygon>
          </wp:wrapTight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osul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4399" w:rsidRPr="00A67182" w:rsidRDefault="00A67182" w:rsidP="008F4786">
    <w:pPr>
      <w:pStyle w:val="Header"/>
      <w:jc w:val="right"/>
      <w:rPr>
        <w:rFonts w:ascii="Arial" w:hAnsi="Arial" w:cs="Arial"/>
        <w:sz w:val="16"/>
        <w:szCs w:val="16"/>
        <w:lang w:val="en-US"/>
      </w:rPr>
    </w:pPr>
    <w:proofErr w:type="spellStart"/>
    <w:r w:rsidRPr="00A67182">
      <w:rPr>
        <w:rFonts w:ascii="Arial" w:hAnsi="Arial" w:cs="Arial"/>
        <w:sz w:val="16"/>
        <w:szCs w:val="16"/>
        <w:lang w:val="en-US"/>
      </w:rPr>
      <w:t>Geosul</w:t>
    </w:r>
    <w:proofErr w:type="spellEnd"/>
    <w:r w:rsidR="00C248B6" w:rsidRPr="00A67182">
      <w:rPr>
        <w:rFonts w:ascii="Arial" w:hAnsi="Arial" w:cs="Arial"/>
        <w:sz w:val="16"/>
        <w:szCs w:val="16"/>
        <w:lang w:val="en-US"/>
      </w:rPr>
      <w:t xml:space="preserve">, </w:t>
    </w:r>
    <w:proofErr w:type="spellStart"/>
    <w:r w:rsidR="00C248B6" w:rsidRPr="00A67182">
      <w:rPr>
        <w:rFonts w:ascii="Arial" w:hAnsi="Arial" w:cs="Arial"/>
        <w:sz w:val="16"/>
        <w:szCs w:val="16"/>
        <w:lang w:val="en-US"/>
      </w:rPr>
      <w:t>Florianópolis</w:t>
    </w:r>
    <w:proofErr w:type="spellEnd"/>
    <w:r w:rsidR="00C248B6" w:rsidRPr="00A67182">
      <w:rPr>
        <w:rFonts w:ascii="Arial" w:hAnsi="Arial" w:cs="Arial"/>
        <w:sz w:val="16"/>
        <w:szCs w:val="16"/>
        <w:lang w:val="en-US"/>
      </w:rPr>
      <w:t>, v. 10</w:t>
    </w:r>
    <w:r w:rsidR="00784399" w:rsidRPr="00A67182">
      <w:rPr>
        <w:rFonts w:ascii="Arial" w:hAnsi="Arial" w:cs="Arial"/>
        <w:sz w:val="16"/>
        <w:szCs w:val="16"/>
        <w:lang w:val="en-US"/>
      </w:rPr>
      <w:t xml:space="preserve">, n. </w:t>
    </w:r>
    <w:r w:rsidR="00C248B6" w:rsidRPr="00A67182">
      <w:rPr>
        <w:rFonts w:ascii="Arial" w:hAnsi="Arial" w:cs="Arial"/>
        <w:sz w:val="16"/>
        <w:szCs w:val="16"/>
        <w:lang w:val="en-US"/>
      </w:rPr>
      <w:t>1</w:t>
    </w:r>
    <w:r w:rsidR="00784399" w:rsidRPr="00A67182">
      <w:rPr>
        <w:rFonts w:ascii="Arial" w:hAnsi="Arial" w:cs="Arial"/>
        <w:sz w:val="16"/>
        <w:szCs w:val="16"/>
        <w:lang w:val="en-US"/>
      </w:rPr>
      <w:t xml:space="preserve">, p. XX-XX, </w:t>
    </w:r>
    <w:proofErr w:type="spellStart"/>
    <w:proofErr w:type="gramStart"/>
    <w:r w:rsidR="00784399" w:rsidRPr="00A67182">
      <w:rPr>
        <w:rFonts w:ascii="Arial" w:hAnsi="Arial" w:cs="Arial"/>
        <w:sz w:val="16"/>
        <w:szCs w:val="16"/>
        <w:lang w:val="en-US"/>
      </w:rPr>
      <w:t>jan.</w:t>
    </w:r>
    <w:proofErr w:type="spellEnd"/>
    <w:r w:rsidR="00784399" w:rsidRPr="00A67182">
      <w:rPr>
        <w:rFonts w:ascii="Arial" w:hAnsi="Arial" w:cs="Arial"/>
        <w:sz w:val="16"/>
        <w:szCs w:val="16"/>
        <w:lang w:val="en-US"/>
      </w:rPr>
      <w:t>/</w:t>
    </w:r>
    <w:proofErr w:type="gramEnd"/>
    <w:r w:rsidR="00784399" w:rsidRPr="00A67182">
      <w:rPr>
        <w:rFonts w:ascii="Arial" w:hAnsi="Arial" w:cs="Arial"/>
        <w:sz w:val="16"/>
        <w:szCs w:val="16"/>
        <w:lang w:val="en-US"/>
      </w:rPr>
      <w:t>jun. 2017.</w:t>
    </w:r>
    <w:r w:rsidR="008C38EC">
      <w:rPr>
        <w:rFonts w:ascii="Arial" w:hAnsi="Arial" w:cs="Arial"/>
        <w:sz w:val="16"/>
        <w:szCs w:val="16"/>
        <w:lang w:val="en-US"/>
      </w:rPr>
      <w:t xml:space="preserve"> </w:t>
    </w:r>
  </w:p>
  <w:p w:rsidR="008F4786" w:rsidRPr="00A67182" w:rsidRDefault="008C38EC" w:rsidP="008F4786">
    <w:pPr>
      <w:pStyle w:val="Header"/>
      <w:jc w:val="right"/>
      <w:rPr>
        <w:rFonts w:ascii="Arial" w:hAnsi="Arial" w:cs="Arial"/>
        <w:sz w:val="16"/>
        <w:szCs w:val="16"/>
        <w:lang w:val="en-US"/>
      </w:rPr>
    </w:pPr>
    <w:r w:rsidRPr="008C38EC">
      <w:rPr>
        <w:rFonts w:ascii="Arial" w:hAnsi="Arial" w:cs="Arial"/>
        <w:sz w:val="16"/>
        <w:szCs w:val="16"/>
        <w:lang w:val="en-US"/>
      </w:rPr>
      <w:t xml:space="preserve">ISSN 2177-5230 </w:t>
    </w:r>
    <w:r w:rsidR="00800AED">
      <w:rPr>
        <w:rFonts w:ascii="Arial" w:hAnsi="Arial" w:cs="Arial"/>
        <w:sz w:val="16"/>
        <w:szCs w:val="16"/>
        <w:lang w:val="en-US"/>
      </w:rPr>
      <w:t xml:space="preserve">DOI: </w:t>
    </w:r>
    <w:r w:rsidR="00513C99" w:rsidRPr="008C38EC">
      <w:rPr>
        <w:rFonts w:ascii="Arial" w:hAnsi="Arial" w:cs="Arial"/>
        <w:sz w:val="16"/>
        <w:szCs w:val="16"/>
        <w:lang w:val="en-US"/>
      </w:rPr>
      <w:t>http://</w:t>
    </w:r>
    <w:r w:rsidR="00A67182" w:rsidRPr="008C38EC">
      <w:rPr>
        <w:rFonts w:ascii="Arial" w:hAnsi="Arial" w:cs="Arial"/>
        <w:sz w:val="16"/>
        <w:szCs w:val="16"/>
        <w:lang w:val="en-US"/>
      </w:rPr>
      <w:t>doi.org/10.5007/1982-5153.2016v9n2p3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A074B"/>
    <w:multiLevelType w:val="multilevel"/>
    <w:tmpl w:val="E6C01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5B9BD5" w:themeColor="accent1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color w:val="5B9BD5" w:themeColor="accent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5B9BD5" w:themeColor="accent1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color w:val="5B9BD5" w:themeColor="accent1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color w:val="5B9BD5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color w:val="5B9BD5" w:themeColor="accent1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color w:val="5B9BD5" w:themeColor="accen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7D"/>
    <w:rsid w:val="00027E26"/>
    <w:rsid w:val="0003477A"/>
    <w:rsid w:val="00047CDA"/>
    <w:rsid w:val="0007319B"/>
    <w:rsid w:val="00081AF6"/>
    <w:rsid w:val="000B0721"/>
    <w:rsid w:val="000E4627"/>
    <w:rsid w:val="00157699"/>
    <w:rsid w:val="00211337"/>
    <w:rsid w:val="0021652B"/>
    <w:rsid w:val="00263D49"/>
    <w:rsid w:val="002766EB"/>
    <w:rsid w:val="002850D4"/>
    <w:rsid w:val="002868F7"/>
    <w:rsid w:val="00295479"/>
    <w:rsid w:val="00297187"/>
    <w:rsid w:val="003232CD"/>
    <w:rsid w:val="004A4D03"/>
    <w:rsid w:val="004C035A"/>
    <w:rsid w:val="004E5A1E"/>
    <w:rsid w:val="004E7943"/>
    <w:rsid w:val="00501798"/>
    <w:rsid w:val="00513C99"/>
    <w:rsid w:val="00587236"/>
    <w:rsid w:val="00655D71"/>
    <w:rsid w:val="007321F5"/>
    <w:rsid w:val="0075184E"/>
    <w:rsid w:val="00784399"/>
    <w:rsid w:val="00796B18"/>
    <w:rsid w:val="007C3297"/>
    <w:rsid w:val="00800AED"/>
    <w:rsid w:val="00826B71"/>
    <w:rsid w:val="00832B81"/>
    <w:rsid w:val="008C38EC"/>
    <w:rsid w:val="008E3329"/>
    <w:rsid w:val="008F4786"/>
    <w:rsid w:val="009F1BC5"/>
    <w:rsid w:val="00A67182"/>
    <w:rsid w:val="00A771F2"/>
    <w:rsid w:val="00AB10D0"/>
    <w:rsid w:val="00AF011C"/>
    <w:rsid w:val="00B10389"/>
    <w:rsid w:val="00B45529"/>
    <w:rsid w:val="00BC4CF5"/>
    <w:rsid w:val="00C248B6"/>
    <w:rsid w:val="00C3357C"/>
    <w:rsid w:val="00C7646D"/>
    <w:rsid w:val="00CB1637"/>
    <w:rsid w:val="00D9148C"/>
    <w:rsid w:val="00E2737D"/>
    <w:rsid w:val="00E63669"/>
    <w:rsid w:val="00E64705"/>
    <w:rsid w:val="00EB7755"/>
    <w:rsid w:val="00F72989"/>
    <w:rsid w:val="00F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7B62BDB-1356-4D68-B378-549E254A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94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7D"/>
  </w:style>
  <w:style w:type="paragraph" w:styleId="Footer">
    <w:name w:val="footer"/>
    <w:basedOn w:val="Normal"/>
    <w:link w:val="FooterChar"/>
    <w:uiPriority w:val="99"/>
    <w:unhideWhenUsed/>
    <w:rsid w:val="00E27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7D"/>
  </w:style>
  <w:style w:type="character" w:customStyle="1" w:styleId="apple-converted-space">
    <w:name w:val="apple-converted-space"/>
    <w:basedOn w:val="DefaultParagraphFont"/>
    <w:rsid w:val="00E2737D"/>
  </w:style>
  <w:style w:type="character" w:styleId="Hyperlink">
    <w:name w:val="Hyperlink"/>
    <w:basedOn w:val="DefaultParagraphFont"/>
    <w:uiPriority w:val="99"/>
    <w:unhideWhenUsed/>
    <w:rsid w:val="00E273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7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E2737D"/>
    <w:rPr>
      <w:b/>
      <w:bCs/>
    </w:rPr>
  </w:style>
  <w:style w:type="table" w:styleId="TableGrid">
    <w:name w:val="Table Grid"/>
    <w:basedOn w:val="TableNormal"/>
    <w:uiPriority w:val="39"/>
    <w:rsid w:val="0008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79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DF6E-A967-43AE-ABB0-C9E6593D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</dc:creator>
  <cp:lastModifiedBy>Pablo</cp:lastModifiedBy>
  <cp:revision>6</cp:revision>
  <cp:lastPrinted>2017-05-02T16:58:00Z</cp:lastPrinted>
  <dcterms:created xsi:type="dcterms:W3CDTF">2018-11-29T13:15:00Z</dcterms:created>
  <dcterms:modified xsi:type="dcterms:W3CDTF">2018-12-04T16:30:00Z</dcterms:modified>
</cp:coreProperties>
</file>